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PARTNERSHIP AGREEMENT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This partnership agreement is made between </w:t>
      </w:r>
      <w:r w:rsidDel="00000000" w:rsidR="00000000" w:rsidRPr="00000000">
        <w:rPr>
          <w:rFonts w:ascii="Times New Roman" w:cs="Times New Roman" w:eastAsia="Times New Roman" w:hAnsi="Times New Roman"/>
          <w:sz w:val="20"/>
          <w:szCs w:val="20"/>
          <w:u w:val="single"/>
          <w:rtl w:val="0"/>
        </w:rPr>
        <w:t xml:space="preserve">Ripple, a wholly owned subsidiary of Pixel Labs, Inc.</w:t>
      </w:r>
      <w:r w:rsidDel="00000000" w:rsidR="00000000" w:rsidRPr="00000000">
        <w:rPr>
          <w:rFonts w:ascii="Times New Roman" w:cs="Times New Roman" w:eastAsia="Times New Roman" w:hAnsi="Times New Roman"/>
          <w:sz w:val="20"/>
          <w:szCs w:val="20"/>
          <w:rtl w:val="0"/>
        </w:rPr>
        <w:t xml:space="preserve">, hereinafter referred to as “Company”, located at </w:t>
      </w:r>
      <w:r w:rsidDel="00000000" w:rsidR="00000000" w:rsidRPr="00000000">
        <w:rPr>
          <w:rFonts w:ascii="Times New Roman" w:cs="Times New Roman" w:eastAsia="Times New Roman" w:hAnsi="Times New Roman"/>
          <w:sz w:val="20"/>
          <w:szCs w:val="20"/>
          <w:u w:val="single"/>
          <w:rtl w:val="0"/>
        </w:rPr>
        <w:t xml:space="preserve">2407 Harrison Street, Apt 3, San Francisco, California, 94110,</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u w:val="single"/>
          <w:rtl w:val="0"/>
        </w:rPr>
        <w:t xml:space="preserve">Muni Diaries </w:t>
      </w:r>
      <w:r w:rsidDel="00000000" w:rsidR="00000000" w:rsidRPr="00000000">
        <w:rPr>
          <w:rFonts w:ascii="Times New Roman" w:cs="Times New Roman" w:eastAsia="Times New Roman" w:hAnsi="Times New Roman"/>
          <w:sz w:val="20"/>
          <w:szCs w:val="20"/>
          <w:rtl w:val="0"/>
        </w:rPr>
        <w:t xml:space="preserve">hereinafter referred to as “Partner”, whom hereinafter are referred to as the “Parties”, agree as follows: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Partners voluntarily enter into this partnership agreement for the purpose of allowing the Ripple News Application (www.ripple.co) to pull excerpted content from the Partner’s social media feeds (such as Twitter and Instagram), and curate it on the Application for a global audience to view, without geographic restriction, under their own Ripple Profile.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Company agrees that it will not manipulate or change any text, headline or photo created by the partners, and that in goodwill, will make every effort to promote the partner’s content in the Application’s Explore section, in the Carousel and in relevant Topic sections. Ripple goal for its partners is to amplify the reach of their great stories, especially unnoticed ones, and to push that traffic to the partner’s site.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Company will not have any claim on revenues generated on the partner’s site from any traffic boost resulting from the Ripple News Application.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partnership shall commence on </w:t>
      </w:r>
      <w:r w:rsidDel="00000000" w:rsidR="00000000" w:rsidRPr="00000000">
        <w:rPr>
          <w:rFonts w:ascii="Times New Roman" w:cs="Times New Roman" w:eastAsia="Times New Roman" w:hAnsi="Times New Roman"/>
          <w:sz w:val="20"/>
          <w:szCs w:val="20"/>
          <w:u w:val="single"/>
          <w:rtl w:val="0"/>
        </w:rPr>
        <w:t xml:space="preserve">May 20, 2016</w:t>
      </w:r>
      <w:r w:rsidDel="00000000" w:rsidR="00000000" w:rsidRPr="00000000">
        <w:rPr>
          <w:rFonts w:ascii="Times New Roman" w:cs="Times New Roman" w:eastAsia="Times New Roman" w:hAnsi="Times New Roman"/>
          <w:sz w:val="20"/>
          <w:szCs w:val="20"/>
          <w:rtl w:val="0"/>
        </w:rPr>
        <w:t xml:space="preserve">, and shall continue at-will until either party decides to end 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In the event that the partnership ends, the terminating party will give three-weeks notice to the other. Ripple will have the rights to retain existing excerpted content from Partner after the partnership ends.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Any controversy or claim arising out of or relating to this Agreement, or the breach hereof, shall be settled by arbitration in accordance with the rules, then obtaining, of the American Arbitration Association, and judgment upon the award rendered may be entered in any court having jurisdiction thereof.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This Partnership Agreement contains the entire agreement of the parties with respect to the subject matter of this Agreement, and supersedes all prior negotiations, agreements and understandings with respect thereto. This Agreement may only be amended by a written document duly executed by all parties.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Executed this 20th day of May, 2016.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spacing w:before="100" w:lineRule="auto"/>
        <w:contextualSpacing w:val="0"/>
      </w:pPr>
      <w:r w:rsidDel="00000000" w:rsidR="00000000" w:rsidRPr="00000000">
        <w:rPr>
          <w:rFonts w:ascii="Times New Roman" w:cs="Times New Roman" w:eastAsia="Times New Roman" w:hAnsi="Times New Roman"/>
          <w:sz w:val="20"/>
          <w:szCs w:val="20"/>
          <w:rtl w:val="0"/>
        </w:rPr>
        <w:t xml:space="preserve">_______________________________</w:t>
      </w:r>
      <w:r w:rsidDel="00000000" w:rsidR="00000000" w:rsidRPr="00000000">
        <w:rPr>
          <w:rtl w:val="0"/>
        </w:rPr>
      </w:r>
    </w:p>
    <w:p w:rsidR="00000000" w:rsidDel="00000000" w:rsidP="00000000" w:rsidRDefault="00000000" w:rsidRPr="00000000">
      <w:pPr>
        <w:spacing w:before="100" w:lineRule="auto"/>
        <w:contextualSpacing w:val="0"/>
      </w:pPr>
      <w:r w:rsidDel="00000000" w:rsidR="00000000" w:rsidRPr="00000000">
        <w:rPr>
          <w:rFonts w:ascii="Times New Roman" w:cs="Times New Roman" w:eastAsia="Times New Roman" w:hAnsi="Times New Roman"/>
          <w:sz w:val="20"/>
          <w:szCs w:val="20"/>
          <w:rtl w:val="0"/>
        </w:rPr>
        <w:t xml:space="preserve">Name: Jason Hwang </w:t>
      </w:r>
      <w:r w:rsidDel="00000000" w:rsidR="00000000" w:rsidRPr="00000000">
        <w:rPr>
          <w:rtl w:val="0"/>
        </w:rPr>
      </w:r>
    </w:p>
    <w:p w:rsidR="00000000" w:rsidDel="00000000" w:rsidP="00000000" w:rsidRDefault="00000000" w:rsidRPr="00000000">
      <w:pPr>
        <w:spacing w:before="100" w:lineRule="auto"/>
        <w:contextualSpacing w:val="0"/>
      </w:pPr>
      <w:r w:rsidDel="00000000" w:rsidR="00000000" w:rsidRPr="00000000">
        <w:rPr>
          <w:rFonts w:ascii="Times New Roman" w:cs="Times New Roman" w:eastAsia="Times New Roman" w:hAnsi="Times New Roman"/>
          <w:sz w:val="20"/>
          <w:szCs w:val="20"/>
          <w:rtl w:val="0"/>
        </w:rPr>
        <w:t xml:space="preserve">Title: Ripple, Head of Content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_______________________________</w:t>
      </w:r>
      <w:r w:rsidDel="00000000" w:rsidR="00000000" w:rsidRPr="00000000">
        <w:rPr>
          <w:rtl w:val="0"/>
        </w:rPr>
      </w:r>
    </w:p>
    <w:p w:rsidR="00000000" w:rsidDel="00000000" w:rsidP="00000000" w:rsidRDefault="00000000" w:rsidRPr="00000000">
      <w:pPr>
        <w:spacing w:before="100" w:lineRule="auto"/>
        <w:contextualSpacing w:val="0"/>
      </w:pPr>
      <w:r w:rsidDel="00000000" w:rsidR="00000000" w:rsidRPr="00000000">
        <w:rPr>
          <w:rFonts w:ascii="Times New Roman" w:cs="Times New Roman" w:eastAsia="Times New Roman" w:hAnsi="Times New Roman"/>
          <w:sz w:val="20"/>
          <w:szCs w:val="20"/>
          <w:rtl w:val="0"/>
        </w:rPr>
        <w:t xml:space="preserve">Name: Eugenia Chien</w:t>
      </w:r>
    </w:p>
    <w:p w:rsidR="00000000" w:rsidDel="00000000" w:rsidP="00000000" w:rsidRDefault="00000000" w:rsidRPr="00000000">
      <w:pPr>
        <w:spacing w:before="100" w:lineRule="auto"/>
        <w:contextualSpacing w:val="0"/>
      </w:pPr>
      <w:r w:rsidDel="00000000" w:rsidR="00000000" w:rsidRPr="00000000">
        <w:rPr>
          <w:rFonts w:ascii="Times New Roman" w:cs="Times New Roman" w:eastAsia="Times New Roman" w:hAnsi="Times New Roman"/>
          <w:sz w:val="20"/>
          <w:szCs w:val="20"/>
          <w:rtl w:val="0"/>
        </w:rPr>
        <w:t xml:space="preserve">Title: Creator, Muni Diaries</w:t>
      </w: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Arial" w:cs="Arial" w:eastAsia="Arial" w:hAnsi="Arial"/>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Arial" w:cs="Arial" w:eastAsia="Arial" w:hAnsi="Arial"/>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Arial" w:cs="Arial" w:eastAsia="Arial" w:hAnsi="Arial"/>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Arial" w:cs="Arial" w:eastAsia="Arial" w:hAnsi="Arial"/>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Arial" w:cs="Arial" w:eastAsia="Arial" w:hAnsi="Arial"/>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Arial" w:cs="Arial" w:eastAsia="Arial" w:hAnsi="Arial"/>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